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12</w:t>
      </w:r>
    </w:p>
    <w:p>
      <w:r>
        <w:t>Bundesgericht (BGE), 2013-01-24, DE</w:t>
      </w:r>
    </w:p>
    <w:p>
      <w:r>
        <w:rPr>
          <w:b/>
        </w:rPr>
        <w:t xml:space="preserve">Quelle: </w:t>
      </w:r>
      <w:r>
        <w:t>https://mcp.opencaselaw.ch/entscheid/bge_139 V 12</w:t>
      </w:r>
    </w:p>
    <w:p>
      <w:r>
        <w:t>FR: ATF 139 V 12</w:t>
      </w:r>
    </w:p>
    <w:p>
      <w:r>
        <w:t>IT: DTF 139 V 12</w:t>
      </w:r>
    </w:p>
    <w:p>
      <w:pPr>
        <w:pStyle w:val="Heading2"/>
      </w:pPr>
      <w:r>
        <w:t>Regeste</w:t>
      </w:r>
    </w:p>
    <w:p>
      <w:r>
        <w:t>Regeste Art. 10 Abs. 3 AHVG; Art. 28 bis AHVV; Art. 34 BPV; Beitragspflicht im Vorruhestandsurlaub. Ob ein Versicherter erwerbstätig ist, beurteilt sich nicht in Funktion der Beitragshöhe, sondern nach den tatsächlichen wirtschaftlichen Gegebenheiten. Eine versicherte Person untersteht dann dem Beitragsstatut eines Erwerbstätigen, wenn sie im Zeitraum, auf den sich die Beitragserfassung bezieht, eine Erwerbstätigkeit mit gewissen Beiträgen auf dem Arbeitserwerb (Art. 10 Abs. 1 Satz 2 AHVG) und von bestimmten Umfang (Art. 10 Abs. 1 Satz 3 AHVG in Verbindung mit Art. 28 bis AHVV) ausübte (E. 5.2). Der Vorruhestand gemäss Art. 34 BPV kann nicht mit einer arbeitsvertraglichen Freistellung gleichgesetzt werden (E. 6.1). Eine arbeits- oder personalrechtliche abweichende Regelung vermag die zwingende AHV-rechtliche Definition der Nichterwerbstätigkeit nicht zu derogieren (E. 6.3). Entschädigen die Leistungen im Vorruhestand mindestens teilweise für die früheren schwierigen Arbeitsbedingungen und besteht in diesem Sinne eine sachliche Korrelation, sind sie - in Nachachtung von BGE 111 V 161 - nach dem Erwerbsjahrprinzip unter dem Jahr der letzten effektiven Arbeitstätigkeit im individuellen Konto einzutragen (E. 6.4).</w:t>
      </w:r>
    </w:p>
    <w:p>
      <w:pPr>
        <w:pStyle w:val="Heading2"/>
      </w:pPr>
      <w:r>
        <w:t>Erwägungen</w:t>
      </w:r>
    </w:p>
    <w:p>
      <w:r>
        <w:rPr>
          <w:b/>
        </w:rPr>
        <w:t>E. 4.2</w:t>
      </w:r>
    </w:p>
    <w:p>
      <w:r>
        <w:t>Der Bundesrat erliess gestützt auf Art. 10 Abs. 3 AHVG nähere Vorschriften über den Kreis der Personen, die als Nichterwerbstätige gelten. So bestimmt Art. 28 bis AHVV (SR 831.101), dass auch jene Personen als Nichterwerbstätige gelten, deren Erwerbstätigkeit in zeitlicher und masslicher Hinsicht nur unbedeutend ist (sogenannte Schwergewichtsmethode, vgl. auch HANSPETER KÄSER, Unterstellung und Beitragswesen in der obligatorischen AHV, 2. Aufl. 1996, S. 216 Rz. 10.1). Massgebliches Abgrenzungskriterium von Art. 10 AHVG ist die tatsächliche Erwerbstätigkeit. Fehlt diese, liegt Nichterwerbstätigkeit vor und es besteht eine Beitragspflicht aus Nichterwerbstätigkeit ( BGE 115 V 65 E. 7 S. 74; UELI KIESER, Die Abgrenzung BGE 139 V 12 S. 15 zwischen Erwerbs- und Nichterwerbstätigen, in: Aktuelle Fragen aus dem Beitragsrecht der AHV, 1998, S. 73).</w:t>
      </w:r>
    </w:p>
    <w:p>
      <w:r>
        <w:rPr>
          <w:b/>
        </w:rPr>
        <w:t>E. 4.3</w:t>
      </w:r>
    </w:p>
    <w:p>
      <w:r>
        <w:t>Der Begriff der Erwerbstätigkeit im Sinne von Art. 4 Abs. 1 AHVG setzt nach konstanter Rechtsprechung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 welches Element ebenfalls rechtsgenüglich erstellt sein muss (vgl. E. 4.2 hievor; BGE 128 V 20 E. 3b S. 25; BGE 125 V 383 E. 2a S. 384 mit Hinweisen und BGE 111 V 161 E. 2 S. 165; Urteile des Eidg. Versicherungsgerichts H 12/03 vom 5. April 2004 E. 3.1; H 2/02 vom 16. Juli 2003 E. 3.2.1; H 238/90 vom 15. Mai 1991 E. 5a, in: ZAK 1991 S. 312 und H 215/85 vom 8. Mai 1987 E. 4a, in: ZAK 1987 S. 418; Wegleitung des BSV über die Beiträge der Selbständigerwerbenden und Nichterwerbstätigen [WSN] in der AHV, IV und EO, gültig ab 1. Januar 2001, Stand 1. Januar 2006, Rz. 2001, 2003 http://www.bsv.admin.ch/vollzug/documents/index/category:22/lang:deu ). Entsprechend dieser Legaldefinition besteht ein direkter Zusammenhang zwischen der Erwerbstätigkeit des Versicherten und dem daraus resultierenden Zufluss von geldwerten Leistungen (KÄSER, a.a.O., S. 67 Rz. 3.6).</w:t>
      </w:r>
    </w:p>
    <w:p>
      <w:r>
        <w:rPr>
          <w:b/>
        </w:rPr>
        <w:t>E. 5.1</w:t>
      </w:r>
    </w:p>
    <w:p>
      <w:r>
        <w:t>Soweit die Vorinstanz aus Art. 28 bis AHVV ableitet, der Beschwerdegegner falle nicht in die Kategorie der Nichterwerbstätigen, weil er pro Jahr mehr als den minimalen Betrag entrichte, kann ihrer Argumentation nicht gefolgt werden. Das kantonale Gericht verkennt damit den Gehalt des Art. 28 bis AHVV als Ausführungsbestimmung von Art. 10 Abs. 3 AHVG , die den Kreis der Nichterwerbstätigen näher umschreibt und regelt, wie beim Entscheid über den Beitragsstatus vorzugehen ist, wenn die versicherte Person nicht dauernd eine volle Erwerbstätigkeit ausübt. Dabei handelt es sich aber nur um eine Konkretisierung der in Art. 10 Abs. 1 AHVG BGE 139 V 12 S. 16 vorgezeichneten Schwergewichtsmethode zur Abgrenzung von Erwerbs- und Nichterwerbstätigen (KÄSER, a.a.O., S. 216 Rz. 10.2).</w:t>
      </w:r>
    </w:p>
    <w:p>
      <w:r>
        <w:rPr>
          <w:b/>
        </w:rPr>
        <w:t>E. 5.2</w:t>
      </w:r>
    </w:p>
    <w:p>
      <w:r>
        <w:t>Gemäss Art. 10 Abs. 1 Satz 2 AHVG schulden grundsätzlich jene Erwerbstätigen Beiträge als Nichterwerbstätige, die während eines Kalenderjahres keine, oder zusammen mit allfälligen Arbeitgebern, Beiträge von weniger als 387 Franken vom Erwerbseinkommen zu bezahlen haben. Es entspricht dem entstehungsgeschichtlich eindeutig dokumentierten Willen des Gesetzgebers, dass die beitragsrechtliche Erfassung als Erwerbstätiger oder Nichterwerbstätiger danach zu entscheiden sei, ob der Versicherte auf dem Arbeitserwerb Beiträge in der Höhe des Minimalbeitrages erbringt ( BGE 115 V 161 E. 5a S. 165 mit Hinweisen). Ob ein Versicherter aber überhaupt erwerbstätig ist, beurteilt sich nicht in Funktion der Beitragshöhe gemäss Art. 10 Abs. 1 AHVG , sondern nach den tatsächlichen wirtschaftlichen Gegebenheiten ( BGE 115 V 161 E. 6a S. 168 f.). Mit anderen Worten ist - wie dargelegt (E. 4.3 hievor) - das entscheidende Kriterium, nach welchem sich die beitragsrechtliche Qualifikation als erwerbstätige oder nichterwerbstätige Person bestimmt, ob auf einem Arbeitserwerb Beiträge zu leisten sind, die mindestens den Betrag des Minimalbeitrages erreichen. Entgegen den vorinstanzlichen Erwägungen kann somit daraus, dass eine versicherte Person mehr als den minimalen Betrag entrichtet, nicht ohne Weiteres geschlossen werden, sie sei nicht als Nichterwerbstätige zu erfassen. Ob ein Versicherter dem Beitragsstatut eines Erwerbstätigen oder eines Nichterwerbstätigen untersteht, hängt vielmehr davon ab, ob er im Zeitraum, auf den sich die Beitragserfassung bezieht, eine Erwerbstätigkeit mit gewissen Beiträgen auf dem Arbeitserwerb ( Art. 10 Abs. 1 Satz 2 AHVG ) und von bestimmten Umfang ( Art. 10 Abs. 1 Satz 3 AHVG in Verbindung mit Art. 28 bis AHVV ) ausübte oder nicht.</w:t>
      </w:r>
    </w:p>
    <w:p>
      <w:r>
        <w:rPr>
          <w:b/>
        </w:rPr>
        <w:t>E. 5.3</w:t>
      </w:r>
    </w:p>
    <w:p>
      <w:r>
        <w:t>Art. 10 Abs. 3 AHVG und Art. 28 bis AHVV behandeln ausschliesslich die primäre Frage des Beitragsstatus, geben aber keine Antwort auf die sich erst nach dessen Bestimmung stellende Frage, in welchem Beitragsjahr die Beiträge zu verbuchen seien. Es ist demnach zu unterscheiden zwischen der Beitragspflicht - als Erwerbstätiger oder Nichterwerbstätiger - einerseits und dem logisch erst im Anschluss daran zu beantwortenden Beitragsbezug anderseits, d.h. der Bestimmung des Zeitpunkts, in welchem die Beiträge vom massgebenden Erwerbseinkommen zu entrichten sind (Erwerbsjahr [Jahr, BGE 139 V 12 S. 17 in dem die Arbeit ausgeführt wurde] oder Realisierungsjahr [Jahr, in dem der "Verdienst" ausbezahlt wird]). Zwischen Realisierungsprinzip und Beitragspflicht besteht keine notwendige Verknüpfung ( BGE 115 V 161 E. 4b S. 164 mit Hinweisen). Art. 139 AHVV , der die Eintragungsperiode regelt, bestimmt lediglich, dass die Eintragung in das Konto eines Versicherten in der Regel einmal jährlich erfolge. Weitere Konkretisierungen, namentlich zur Frage, in welchem Jahr bestimmte (Nach-)Zahlungen eingetragen werden sollen, enthält die Verordnung nicht. Hingegen hat die Rechtsprechung diesbezüglich konkretisiert, aus dem Gesetz folge der Grundsatz, wonach das beitragspflichtige Einkommen von Unselbständigerwerbenden im individuellen Konto demjenigen Jahr gutzuschreiben ist, in welchem der Versicherte die entsprechende Erwerbstätigkeit ausgeübt hat (Erwerbsjahrprinzip). Der Eintrag von Lohnnachzahlungen im Realisierungsjahr lässt sich nur dann nicht beanstanden, wenn er sich bei der späteren Rentenberechnung nicht nachteilig auswirken kann oder wenn er nicht zu einer Umgehung der Beitragspflicht für Nichterwerbstätige führt ( BGE 111 V 161 E. 4d in fine S. 169).</w:t>
      </w:r>
    </w:p>
    <w:p>
      <w:r>
        <w:rPr>
          <w:b/>
        </w:rPr>
        <w:t>E. 5.4</w:t>
      </w:r>
    </w:p>
    <w:p>
      <w:r>
        <w:t>In Nachachtung des soeben zitierten BGE 111 V 161 , gemäss dessen E. 3a (S. 165) sich die Frage, für welches Beitragsjahr der Eintrag ins individuelle Konto erfolgen soll, am Erfordernis der effektiv geleisteten Arbeit ( Art. 5 Abs. 2 AHVG ) entscheidet, strebte der Bundesrat im Rahmen der 11. AHV-Revision eine Verdeutlichung von Art. 30 ter AHVG an und schlug eine Formulierung vor, die - infolge der vom Parlament abgelehnten 11. AHV-Revision - erst am 1. Januar 2012 in Kraft treten konnte (Botschaft vom 21. Dezember 2005 zur 11. AHV-Revision [Neufassung], BBl 2006 1957, 2001 f. Ziff. 3.2.4 und 2049; Botschaft vom 3. Dezember 2010 zur Änderung des Bundesgesetzes über die Alters- und Hinterlassenenversicherung [AHVG], Verbesserung der Durchführung, BBl 2011 543 f., insbesondere 559). Gemäss dem neuen Art. 30 ter Abs. 3 AHVG werden die beitragspflichtigen Einkommen von Arbeitnehmern im individuellen Konto unter dem Jahr eingetragen, in dem sie ausbezahlt wurden. Die Einkommen werden jedoch im Erwerbsjahr eingetragen, wenn der Arbeitnehmer: a. zum Zeitpunkt der Lohnauszahlung nicht mehr für den Arbeitgeber tätig ist; b. den Beweis erbringt, dass das beitragspflichtige Einkommen von einer Erwerbstätigkeit stammt, die in einem früheren Jahr ausgeübt wurde und für die weniger als der Mindestbeitrag entrichtet wurde. BGE 139 V 12 S. 18 Wie das Beschwerde führende Bundesamt zutreffend darlegt, ist die Neuformulierung von Art. 30 ter Abs. 3 AHVG hier aus intertemporalrechtlichem Grund nicht anwendbar. Weil damit aber keine neue materiellrechtliche Regelung erfolgte, sondern die Rechtsprechung gemäss BGE 111 V 161 gesetzlich verankert wurde, kann sie gleichwohl nicht ausser Acht gelassen werden.</w:t>
      </w:r>
    </w:p>
    <w:p>
      <w:r>
        <w:rPr>
          <w:b/>
        </w:rPr>
        <w:t>E. 6.1</w:t>
      </w:r>
    </w:p>
    <w:p>
      <w:r>
        <w:t>Es trifft zu, dass der Vorruhestand gewisse Ähnlichkeiten mit einer privatrechtlichen Freistellung im Arbeitsvertrag aufweist. Namentlich wird für die Dauer der Freistellung regelmässig der Lohn weiter bezahlt, während der Arbeitgeber auf eine weitere Arbeitsleistung verzichtet (vgl. Urteil 4C.222/2005 vom 27. Oktober 2005 E. 6.1). Weil sich der Vorruhestand aber in wesentlichen, nachfolgend dargelegten Punkten deutlich von der Freistellung im privatrechtlichen Arbeitsvertrag unterscheidet, überzeugt die vorinstanzliche Gleichsetzung mit der arbeitsrechtlichen Freistellung im Ergebnis nicht.</w:t>
      </w:r>
    </w:p>
    <w:p>
      <w:r>
        <w:rPr>
          <w:b/>
        </w:rPr>
        <w:t>E. 6.2</w:t>
      </w:r>
    </w:p>
    <w:p>
      <w:r>
        <w:t>Der Beschwerdegegner gab selbst an, im hier strittigen Jahr 2009 während seines Vorruhestandsurlaubs keine Erwerbstätigkeit ausgeübt zu haben, weil die Arbeitgeberin ihm eine solche ausdrücklich untersagt habe (nicht publizierte E. 3.3). Einem freigestellten Arbeitnehmer ist demgegenüber eine anderweitige Tätigkeit nicht grundsätzlich verwehrt (er muss sich aber den dabei erzielten Lohn anrechnen lassen; vgl. Art. 324 Abs. 2 OR ; BGE 128 III 271 E. 4a/bb S. 281). Eine privatrechtliche Freistellung steht sodann oft im Zusammenhang mit einer Kündigung des Arbeitsvertrags, wobei der Arbeitgeber die weitere Zusammenarbeit mit dem Arbeitnehmer als unzumutbar erachtet und diesen daher für die Dauer der Kündigungsfrist freistellt ( BGE 128 III 271 E. 4a/bb S. 281). Der Arbeitgeber verzichtet bis zum Ablauf der Kündigungsfrist namentlich deshalb auf weitere Arbeitsleistungen des Arbeitnehmers, weil er befürchtet, der Arbeitnehmer könnte sich illoyal verhalten (vgl. ALFRED BLESI, Die Freistellung des Arbeitnehmers, 2. Aufl. 2010, S. 16 f. Rz. 58 f.). Die hier in Frage stehende Vorruhestandsregelung (Lohnfortzahlung ohne Arbeitsleistung während dreier Jahre) hat einen gänzlich unterschiedlichen Ursprung und findet ihr Motiv zu einem wesentlichen Teil darin, "dass die Angehörigen des Grenzwachtkorps unter besonderen Bedingungen (hohe physische und psychische Belastung, unregelmässiger Dienst im 24-Stunden-Betrieb inklusive BGE 139 V 12 S. 19 Sonn- und Feiertage usw.) im Einsatz stehen" (Information des EFD vom 11. Juni 2010 zur Änderung der Bundespersonalverordnung vom 3. Juli 2001 [BPV; SR 172.220.111.3]; http://www.efd.admin.ch/dokumentation/medieninformationen/00467/index.html?lang=de&amp; msg-id=33628 ). Damit sind die Leistungen im Vorruhestand mindestens teilweise eine Entschädigung für die vormaligen schwierigen Arbeitsbedingungen. Mit Blick auf diese sachliche Korrelation zwischen den Leistungen im Vorruhestand und der geleisteten Arbeit - die im Rahmen einer Freistellung gerade fehlt - ist nicht einsichtig, weshalb es sich im vorliegenden Fall grundsätzlich anders verhalten soll als in BGE 111 V 161 (vgl. E. 6.3 hienach).</w:t>
      </w:r>
    </w:p>
    <w:p>
      <w:r>
        <w:rPr>
          <w:b/>
        </w:rPr>
        <w:t>E. 6.3</w:t>
      </w:r>
    </w:p>
    <w:p>
      <w:r>
        <w:t>Eine Qualifikation des Beschwerdegegners als Erwerbstätiger während des dreijährigen Vorruhestandsurlaubs scheidet mangels einer tatsächlichen Erwerbstätigkeit aus (überdies sind auch die mit der Erwerbstätigkeit verbundenen Vergünstigungen, Vergütungen, Zulagen, Prämien und Spesen mit Antritt des Vorruhestandsurlaubs dahingefallen; nicht publizierte E. 3.2). Daran ändert nichts, dass der Beschwerdegegner, wie er darlegt, während des Vorruhestandsurlaubs weiterhin obligatorisch Versicherter der beruflichen Vorsorge und der Unfallversicherung war. Ob die einschlägigen Voraussetzungen für diese anderweitigen (obligatorischen) Weiterversicherungen wirklich erfüllt sind, braucht hier nicht näher geprüft zu werden. Jedenfalls ist weder eine Unterstellung unter das Obligatorium der beruflichen Vorsorge noch die Unterstellung unter die obligatorische Unfallversicherung präjudizierend für die AHV-rechtliche Bestimmung des Beitragsstatus. Ebenso wenig vermag eine arbeits- bzw. personalrechtliche abweichende Regelung die zwingende AHV-rechtliche Definition der Nichterwerbstätigkeit zu derogieren. Dass mit der Vorruhestandsregelung just die Beitragspflicht als nichterwerbstätige Person "verhindert" werden sollte, geht aus den Erläuterungen zur Bundespersonalverordnung klar hervor, wie das Beschwerde führende Amt zutreffend ausführt. Es entsprach der erklärten Absicht des Eidgenössisches Personalamtes (EPA), mit der Revision von Art. 34 BPV eine Qualifikation der freigestellten Mitarbeitenden als Nichterwerbstätige im Sinne von Art. 28 AHVV zu verhindern. Die Neuformulierung von Art. 34 BPV (bisher: "Vorruhestand"; ab 1. Januar 2010: "Vorruhestandsurlaub") ändert indes nichts an der grundsätzlichen Tatsache der fehlenden Erwerbstätigkeit während dieses Urlaubs. In einem Schreiben an den Beschwerdegegner vom 6. Dezember 2010 erläuterte das EPA denn auch ausführlich, BGE 139 V 12 S. 20 seine Bemühungen, "mit einer Anfang 2010 vorgenommenen Revision der Bundespersonalverordnung dieses Problem lösen" zu können, seien nicht erfolgreich gewesen, weshalb er als nichterwerbstätige Person einer zusätzlichen Beitragspflicht unterliege.</w:t>
      </w:r>
    </w:p>
    <w:p>
      <w:r>
        <w:rPr>
          <w:b/>
        </w:rPr>
        <w:t>E. 6.4</w:t>
      </w:r>
    </w:p>
    <w:p>
      <w:r>
        <w:t>Die Anwendung des Realisierungsprinzips, das heisst das Verbuchen einer Lohnzahlung in einem Jahr ohne tatsächliche Arbeitsleistung (hier: 2009) käme, zumal keine der in E. 5.3 in fine dargelegten Ausnahmen gegeben ist, nach dem Gesagten einer Umgehung der vom Gesetz für Nichterwerbstätige aufgestellten Beitragspflicht gleich und liefe dem Grundsatz zuwider, wonach Unselbständigerwerbende in dieser Eigenschaft solange beitragspflichtig sind, als sie gegen Entgelt Arbeit leisten. Nach Aufgabe der Erwerbstätigkeit kommt hingegen grundsätzlich die Beitragspflicht für Nichterwerbstätige zum Tragen ( BGE 111 V 161 E. 4d in fine S. 169). Gemäss BGE 111 V 161 , von dem abzuweichen kein Anlass besteht, sind die sachlich mit der vormalig geleisteten Arbeit zusammenhängenden Zahlungen (E. 6.2 hievor) somit nach dem Erwerbsjahrprinzip unter dem Jahr 2008 im individuellen Konto einzutragen.</w:t>
      </w:r>
    </w:p>
    <w:p>
      <w:r>
        <w:rPr>
          <w:b/>
        </w:rPr>
        <w:t>E. 6.5</w:t>
      </w:r>
    </w:p>
    <w:p>
      <w:r>
        <w:t>Zusammenfassend erfasste die EAK den Beschwerdegegner für das hier streitige Jahr 2009 zu Recht als Nichterwerbstätigen. Es liegt keine Konstellation vor, die ein Abweichen vom Grundsatz des Erwerbsjahres rechtfertigen würde. Insbesondere drohte dem Versicherten keine Beitragslücke, denn für die Jahre seines Vorruhestandsurlaubes wird er als Nichterwerbstätiger erfasst. Hingegen führte die Abkehr vom Erwerbsjahrprinzip zu einer verpönten Umgehung der Beitragspflicht als Nichterwerbstätiger (E. 5.3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